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16C3" w14:textId="77777777" w:rsidR="00286C0B" w:rsidRPr="00286C0B" w:rsidRDefault="00286C0B" w:rsidP="00286C0B">
      <w:pPr>
        <w:spacing w:after="30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</w:pPr>
      <w:r w:rsidRPr="00286C0B">
        <w:rPr>
          <w:rFonts w:ascii="Trebuchet MS" w:eastAsia="Times New Roman" w:hAnsi="Trebuchet MS" w:cs="Times New Roman"/>
          <w:b/>
          <w:bCs/>
          <w:color w:val="000000"/>
          <w:sz w:val="38"/>
          <w:szCs w:val="38"/>
          <w:lang w:eastAsia="ru-RU"/>
        </w:rPr>
        <w:t>О средствах обучения и воспитания</w:t>
      </w:r>
    </w:p>
    <w:p w14:paraId="0986EB98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В средства обучения и воспитания включаются:</w:t>
      </w:r>
    </w:p>
    <w:p w14:paraId="1808D4E7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1. Оборудование, необходимое в образовательном процессе: музыкальные инструменты, мольберты, оборудование для обжига керамики, хореографические станки, световое и звуковое оборудование, декорации, спортивное оборудование и инвентарь, другое техническое и материальное оснащение учебных корпусов ГАПОУ РБ «Колледж искусств им. П.И. Чайковского» спортзалов и помещений, используемых в воспитательном процессе.</w:t>
      </w:r>
    </w:p>
    <w:p w14:paraId="25DC5B9D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2. Учебно-наглядные пособия: наглядно-дидактические материалы, учебные и учебно-методические пособия, наборы демонстрационного оборудования, обеспечивающие тематические иллюстрации, соответствующие рабочим программам дисциплин.</w:t>
      </w:r>
    </w:p>
    <w:p w14:paraId="11B36AA2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3. Компьютеры, информационно-телекоммуникационные сети, аппаратно-программные и аудиовизуальные средства: интерактивные доски, персональные компьютеры, видеопроекторы и др.</w:t>
      </w:r>
    </w:p>
    <w:p w14:paraId="2B0E7F1A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4. Печатные и электронные образовательные ресурсы: доступ каждого студента к библиотечным фондам и базам данных, по содержанию соответствующих полному перечню дисциплин основной образовательной программы, наличием методических пособий и рекомендаций по всем дисциплинам и по всем видам занятий – практикумам, курсовому и дипломному проектированию, практикам, а также наглядными пособиями, аудио-, видео- и мультимедийными материалами.</w:t>
      </w:r>
    </w:p>
    <w:p w14:paraId="662ECF67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Фонд библиотеки по тематическому составу отражает профиль Колледжа, указанный в Федеральных образовательных государственных стандартах (ФГОС). Данный профиль состоит из учебной, учебно-методической, художественной, справочной литературы.</w:t>
      </w:r>
    </w:p>
    <w:p w14:paraId="2CD77CC8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Объем фонда библиотеки составляет 76 тысяч экземпляров документов. В составе фонда самая разнообразная по видам литература: учебная, нотные издания, справочная, научная, художественная литература, аудио CD. Ценный фонд библиотеки составляют альбомы по истории искусства, по русской культуре, ноты и клавиры.</w:t>
      </w:r>
      <w:r w:rsidRPr="00286C0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  <w:t>Библиотека выписывает около 19 наименований периодических изданий: «Музыкальная академия», «Музыка и время», «Музыкальная жизнь», «Юный художник», «Специалист» и другие. </w:t>
      </w:r>
    </w:p>
    <w:p w14:paraId="61DAE0BE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Осуществляется подключение к следующим электронно-библиотечным системам (ЭБС):</w:t>
      </w:r>
    </w:p>
    <w:p w14:paraId="24ECBBEE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ЭБС Издательства "Лань";</w:t>
      </w:r>
    </w:p>
    <w:p w14:paraId="28F26A4F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ЭБС "НЭБ".</w:t>
      </w:r>
    </w:p>
    <w:p w14:paraId="76E53229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 </w:t>
      </w:r>
    </w:p>
    <w:p w14:paraId="51C24A73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Средства воспитания</w:t>
      </w:r>
    </w:p>
    <w:p w14:paraId="25AF0BD9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Воспитательная деятельность колледжа тесно взаимосвязана с учебным процессом и направлена на создание условий для всестороннего развития и самореализации личности обучающегося.</w:t>
      </w:r>
    </w:p>
    <w:p w14:paraId="47665727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колледже действует целый ряд творческих коллективов, пользующихся известностью не только в республике, но и за ее пределами. Студенты активно участвуют в творческих фестивалях, конкурсах различного уровня. Эти мероприятия способствуют развитию нравственно-эстетических качеств личности студентов, раскрытию творческих талантов, получению опыта для будущей профессии в сфере культуры и искусства.</w:t>
      </w:r>
    </w:p>
    <w:p w14:paraId="3C2A4C68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Реализация мероприятий профилактического, патриотического, духовно-нравственного характера осуществляется в форме:</w:t>
      </w:r>
    </w:p>
    <w:p w14:paraId="3DC2186F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кураторских часов различной тематики, бесед, дискуссий;</w:t>
      </w:r>
    </w:p>
    <w:p w14:paraId="5A302E51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общих воспитательских, отделенческих часов, встреч, мероприятий;</w:t>
      </w:r>
    </w:p>
    <w:p w14:paraId="056DCB05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экскурсий, лекций-концертов, литературно-музыкальных композиций;</w:t>
      </w:r>
    </w:p>
    <w:p w14:paraId="60124061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встреч с интересными людьми;</w:t>
      </w:r>
    </w:p>
    <w:p w14:paraId="373CA09B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посещений художественных выставок, концертных и театральных мероприятий, библиотек музеев;</w:t>
      </w:r>
    </w:p>
    <w:p w14:paraId="2BEA2C35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традиционных мероприятий колледжа («Посвящение в студенты», «Выпускной», «Мисс и мистер колледж», студенческие спартакиады и др.)</w:t>
      </w:r>
    </w:p>
    <w:p w14:paraId="51AEB52F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участие в республиканских, городских молодежных фестивалях, акциях, конкурсах, форумах, конференциях и т.д. среди </w:t>
      </w:r>
      <w:proofErr w:type="spellStart"/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ССУЗов</w:t>
      </w:r>
      <w:proofErr w:type="spellEnd"/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также в митингах, вахтах памяти и др.</w:t>
      </w:r>
    </w:p>
    <w:p w14:paraId="3669B44D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учебных клубов «Патриот», «Клуб любителей изящной словесности» студентами проводятся мероприятия патриотического и духовно-нравственного характера к календарным датам.</w:t>
      </w:r>
    </w:p>
    <w:p w14:paraId="1036BADA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всего учебного года функционирует спортивная секция (теннис, волейбол, баскетбол).</w:t>
      </w:r>
    </w:p>
    <w:p w14:paraId="1EAAFE9C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колледже развивается студенческое самоуправление, </w:t>
      </w:r>
      <w:proofErr w:type="spellStart"/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волонтерство</w:t>
      </w:r>
      <w:proofErr w:type="spellEnd"/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Команда колледжа активно принимает участие в городских, республиканских молодежных мероприятиях социальной значимости, флешмобах, квестах и т.д.</w:t>
      </w:r>
    </w:p>
    <w:p w14:paraId="20F6701B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Важным направлением воспитательской деятельности колледжа является социально-психологическая поддержка обучающихся, которая включает в себя:</w:t>
      </w:r>
    </w:p>
    <w:p w14:paraId="29376F96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соблюдение контроля за выполнением социальных гарантий студентов;</w:t>
      </w:r>
    </w:p>
    <w:p w14:paraId="4EC094AC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содействие социальной адаптации первокурсников к условиям учёбы в колледже;</w:t>
      </w:r>
    </w:p>
    <w:p w14:paraId="4D1479C1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помощь в адаптации обучающимся, проживающих в студенческом общежитии;</w:t>
      </w:r>
    </w:p>
    <w:p w14:paraId="258FB0D7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осуществление оздоровительных и профилактических мероприятий;</w:t>
      </w:r>
    </w:p>
    <w:p w14:paraId="147FE5C6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выявление и сопровождение обучающихся из числа «группы риска».</w:t>
      </w:r>
    </w:p>
    <w:p w14:paraId="099EA337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 Колледже осуществляет свою деятельность Совет профилактики правонарушений и асоциального поведения, на котором рассматриваются вопросы дисциплины обучающихся.</w:t>
      </w:r>
    </w:p>
    <w:p w14:paraId="25E836FF" w14:textId="77777777" w:rsidR="00286C0B" w:rsidRPr="00286C0B" w:rsidRDefault="00286C0B" w:rsidP="00286C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86C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целях получения позитивного социального опыта, осуществляется активное сотрудничество колледжа с Министерством спорта и молодежной политики Республики Бурятия, Управлением по делам молодежи Администрации г. Улан-Удэ, Администрациями Советского, Железнодорожного районов г. Улан-Удэ, учреждениями культуры и искусства города и республики.</w:t>
      </w:r>
    </w:p>
    <w:p w14:paraId="1CAEA444" w14:textId="77777777" w:rsidR="001F35C9" w:rsidRDefault="001F35C9" w:rsidP="00286C0B"/>
    <w:sectPr w:rsidR="001F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26"/>
    <w:rsid w:val="001F35C9"/>
    <w:rsid w:val="00286C0B"/>
    <w:rsid w:val="00D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01A00-7A43-40AC-B9BE-C79DF460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6C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6C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2023-01-31T06:39:00Z</dcterms:created>
  <dcterms:modified xsi:type="dcterms:W3CDTF">2023-01-31T06:40:00Z</dcterms:modified>
</cp:coreProperties>
</file>